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271" w:rsidRDefault="00BD1684">
      <w:r>
        <w:rPr>
          <w:rFonts w:hint="eastAsia"/>
        </w:rPr>
        <w:t>①</w:t>
      </w:r>
      <w:r w:rsidR="000C3A73">
        <w:rPr>
          <w:rFonts w:hint="eastAsia"/>
        </w:rPr>
        <w:t>従来の裁判例における具体的危険性（原発に求められる安全性）についての考え方</w:t>
      </w:r>
    </w:p>
    <w:p w:rsidR="000C3A73" w:rsidRDefault="000C3A73">
      <w:r>
        <w:rPr>
          <w:rFonts w:hint="eastAsia"/>
        </w:rPr>
        <w:t xml:space="preserve">　東北電力女川原発建設工事差止訴訟（仙台地裁平成</w:t>
      </w:r>
      <w:r>
        <w:rPr>
          <w:rFonts w:hint="eastAsia"/>
        </w:rPr>
        <w:t>6</w:t>
      </w:r>
      <w:r>
        <w:rPr>
          <w:rFonts w:hint="eastAsia"/>
        </w:rPr>
        <w:t>・１・</w:t>
      </w:r>
      <w:r>
        <w:rPr>
          <w:rFonts w:hint="eastAsia"/>
        </w:rPr>
        <w:t>31</w:t>
      </w:r>
      <w:r>
        <w:rPr>
          <w:rFonts w:hint="eastAsia"/>
        </w:rPr>
        <w:t>）は、「具体的危険性」の問題について、原子炉施設に求められる安全性とは、「</w:t>
      </w:r>
      <w:r w:rsidR="00BC3F55" w:rsidRPr="005302AF">
        <w:rPr>
          <w:rFonts w:hint="eastAsia"/>
          <w:u w:val="single"/>
        </w:rPr>
        <w:t>災害発生の危険性をいかなる場合においても、社会観念上無視し得る程度に小さいものに保つこと</w:t>
      </w:r>
      <w:r>
        <w:rPr>
          <w:rFonts w:hint="eastAsia"/>
        </w:rPr>
        <w:t>」</w:t>
      </w:r>
      <w:r w:rsidR="00BC3F55">
        <w:rPr>
          <w:rFonts w:hint="eastAsia"/>
        </w:rPr>
        <w:t>にあるとし、これについて、原発の周辺監視区域外の線量限度である、実効線量当量年間</w:t>
      </w:r>
      <w:r w:rsidR="00BC3F55">
        <w:rPr>
          <w:rFonts w:hint="eastAsia"/>
        </w:rPr>
        <w:t>0.1</w:t>
      </w:r>
      <w:r w:rsidR="00BC3F55">
        <w:rPr>
          <w:rFonts w:hint="eastAsia"/>
        </w:rPr>
        <w:t>レムを基準とすることが合理的であるとした。また、証明については、取消訴訟である伊方原発訴訟の最高裁判決（最判平成</w:t>
      </w:r>
      <w:r w:rsidR="00BC3F55">
        <w:rPr>
          <w:rFonts w:hint="eastAsia"/>
        </w:rPr>
        <w:t>4</w:t>
      </w:r>
      <w:r w:rsidR="00BC3F55">
        <w:rPr>
          <w:rFonts w:hint="eastAsia"/>
        </w:rPr>
        <w:t>・</w:t>
      </w:r>
      <w:r w:rsidR="00BC3F55">
        <w:rPr>
          <w:rFonts w:hint="eastAsia"/>
        </w:rPr>
        <w:t>10</w:t>
      </w:r>
      <w:r w:rsidR="00BC3F55">
        <w:rPr>
          <w:rFonts w:hint="eastAsia"/>
        </w:rPr>
        <w:t>・</w:t>
      </w:r>
      <w:r w:rsidR="00BC3F55">
        <w:rPr>
          <w:rFonts w:hint="eastAsia"/>
        </w:rPr>
        <w:t>29</w:t>
      </w:r>
      <w:r w:rsidR="00BC3F55">
        <w:rPr>
          <w:rFonts w:hint="eastAsia"/>
        </w:rPr>
        <w:t>）の影響を受けつつ、本件原発の安全性については、情報の偏在を理由として、被告の側においてまずその安全性に欠ける点のないことについて、相当の根拠を示し、かつ、必要な資料を提出した上で立証する必要があり、被告がその立証を尽くさない場合には、原告において、</w:t>
      </w:r>
      <w:r w:rsidR="00433B93">
        <w:rPr>
          <w:rFonts w:hint="eastAsia"/>
        </w:rPr>
        <w:t>安全性に欠ける点があることについて更なる立証をしなければならないとした。</w:t>
      </w:r>
      <w:r w:rsidR="00433B93" w:rsidRPr="00433B93">
        <w:rPr>
          <w:rFonts w:hint="eastAsia"/>
        </w:rPr>
        <w:t>東北電力女川原発建設工事差止訴訟</w:t>
      </w:r>
      <w:r w:rsidR="00433B93">
        <w:rPr>
          <w:rFonts w:hint="eastAsia"/>
        </w:rPr>
        <w:t>の考え方はその後の原発差止裁判例に大きな影響を与え、それ以後の判決の多くはこの判断枠組みに沿った裁判をしてきた。</w:t>
      </w:r>
    </w:p>
    <w:p w:rsidR="007C6F8E" w:rsidRDefault="00433B93">
      <w:r>
        <w:rPr>
          <w:rFonts w:hint="eastAsia"/>
        </w:rPr>
        <w:t xml:space="preserve">　</w:t>
      </w:r>
      <w:r w:rsidRPr="00433B93">
        <w:rPr>
          <w:rFonts w:hint="eastAsia"/>
        </w:rPr>
        <w:t>東北電力女川原発建設工事差止訴訟</w:t>
      </w:r>
      <w:r>
        <w:rPr>
          <w:rFonts w:hint="eastAsia"/>
        </w:rPr>
        <w:t>の判断枠組を用いなかったのは志賀原発</w:t>
      </w:r>
      <w:r>
        <w:rPr>
          <w:rFonts w:hint="eastAsia"/>
        </w:rPr>
        <w:t>2</w:t>
      </w:r>
      <w:r>
        <w:rPr>
          <w:rFonts w:hint="eastAsia"/>
        </w:rPr>
        <w:t>号機運転差止訴訟（金沢地裁平成</w:t>
      </w:r>
      <w:r>
        <w:rPr>
          <w:rFonts w:hint="eastAsia"/>
        </w:rPr>
        <w:t>18</w:t>
      </w:r>
      <w:r>
        <w:rPr>
          <w:rFonts w:hint="eastAsia"/>
        </w:rPr>
        <w:t>・</w:t>
      </w:r>
      <w:r>
        <w:rPr>
          <w:rFonts w:hint="eastAsia"/>
        </w:rPr>
        <w:t>3</w:t>
      </w:r>
      <w:r>
        <w:rPr>
          <w:rFonts w:hint="eastAsia"/>
        </w:rPr>
        <w:t>・</w:t>
      </w:r>
      <w:r>
        <w:rPr>
          <w:rFonts w:hint="eastAsia"/>
        </w:rPr>
        <w:t>24</w:t>
      </w:r>
      <w:r>
        <w:rPr>
          <w:rFonts w:hint="eastAsia"/>
        </w:rPr>
        <w:t>）であり、これは、原告が本件原子炉の運転により許容限度を超える放射線を被曝する具体的可能性があることを相当程度立証した場合には、公平の観点から、被告において、原告らが指摘する「</w:t>
      </w:r>
      <w:r w:rsidR="007C6F8E">
        <w:rPr>
          <w:rFonts w:hint="eastAsia"/>
        </w:rPr>
        <w:t>許容限度を超える放射線被ばくの具体的危険</w:t>
      </w:r>
      <w:r>
        <w:rPr>
          <w:rFonts w:hint="eastAsia"/>
        </w:rPr>
        <w:t>」</w:t>
      </w:r>
      <w:r w:rsidR="007C6F8E">
        <w:rPr>
          <w:rFonts w:hint="eastAsia"/>
        </w:rPr>
        <w:t>が存在しないことについて、具体的根拠を示し、かつ、必要な資料を提出して反証を尽くすべきであり、これをしない場合には上記「具体的危険性」の存在を推認するとした。</w:t>
      </w:r>
    </w:p>
    <w:p w:rsidR="007C6F8E" w:rsidRDefault="007C6F8E">
      <w:r>
        <w:rPr>
          <w:rFonts w:hint="eastAsia"/>
        </w:rPr>
        <w:t xml:space="preserve">　結論としては、ほとんどの裁判例は差止請求を棄却していたが、唯一差止を</w:t>
      </w:r>
      <w:r w:rsidR="00D04BDE">
        <w:rPr>
          <w:rFonts w:hint="eastAsia"/>
        </w:rPr>
        <w:t>認めた例は</w:t>
      </w:r>
      <w:r w:rsidR="00852DD7">
        <w:rPr>
          <w:rFonts w:hint="eastAsia"/>
        </w:rPr>
        <w:t>上記の</w:t>
      </w:r>
      <w:r w:rsidR="00D04BDE" w:rsidRPr="00D04BDE">
        <w:rPr>
          <w:rFonts w:hint="eastAsia"/>
        </w:rPr>
        <w:t>志賀原発</w:t>
      </w:r>
      <w:r w:rsidR="00D04BDE" w:rsidRPr="00D04BDE">
        <w:rPr>
          <w:rFonts w:hint="eastAsia"/>
        </w:rPr>
        <w:t>2</w:t>
      </w:r>
      <w:r w:rsidR="00D04BDE" w:rsidRPr="00D04BDE">
        <w:rPr>
          <w:rFonts w:hint="eastAsia"/>
        </w:rPr>
        <w:t>号機運転差止訴訟</w:t>
      </w:r>
      <w:r w:rsidR="00D04BDE">
        <w:rPr>
          <w:rFonts w:hint="eastAsia"/>
        </w:rPr>
        <w:t>である。同判決は、安全審査を経て（当時の）通産大臣による原子炉の設置変更許可がなされているからといって当該原子炉施設の安全設計の妥当性があると即断すべきではなく、安全審査においてどこまでの事項が審査されたかを具体的に検討して判断すべきであるとした。</w:t>
      </w:r>
    </w:p>
    <w:p w:rsidR="00D04BDE" w:rsidRDefault="00D04BDE">
      <w:r>
        <w:rPr>
          <w:rFonts w:hint="eastAsia"/>
        </w:rPr>
        <w:t xml:space="preserve">　もっとも</w:t>
      </w:r>
      <w:r w:rsidRPr="00D04BDE">
        <w:rPr>
          <w:rFonts w:hint="eastAsia"/>
        </w:rPr>
        <w:t>志賀原発</w:t>
      </w:r>
      <w:r w:rsidRPr="00D04BDE">
        <w:rPr>
          <w:rFonts w:hint="eastAsia"/>
        </w:rPr>
        <w:t>2</w:t>
      </w:r>
      <w:r w:rsidRPr="00D04BDE">
        <w:rPr>
          <w:rFonts w:hint="eastAsia"/>
        </w:rPr>
        <w:t>号機運転差止訴訟</w:t>
      </w:r>
      <w:r>
        <w:rPr>
          <w:rFonts w:hint="eastAsia"/>
        </w:rPr>
        <w:t>は、</w:t>
      </w:r>
      <w:r w:rsidR="00090E89">
        <w:rPr>
          <w:rFonts w:hint="eastAsia"/>
        </w:rPr>
        <w:t>２審（</w:t>
      </w:r>
      <w:r>
        <w:rPr>
          <w:rFonts w:hint="eastAsia"/>
        </w:rPr>
        <w:t>名古屋高金沢支判平成</w:t>
      </w:r>
      <w:r>
        <w:rPr>
          <w:rFonts w:hint="eastAsia"/>
        </w:rPr>
        <w:t>21</w:t>
      </w:r>
      <w:r>
        <w:rPr>
          <w:rFonts w:hint="eastAsia"/>
        </w:rPr>
        <w:t>・</w:t>
      </w:r>
      <w:r>
        <w:rPr>
          <w:rFonts w:hint="eastAsia"/>
        </w:rPr>
        <w:t>3</w:t>
      </w:r>
      <w:r>
        <w:rPr>
          <w:rFonts w:hint="eastAsia"/>
        </w:rPr>
        <w:t>・</w:t>
      </w:r>
      <w:r>
        <w:rPr>
          <w:rFonts w:hint="eastAsia"/>
        </w:rPr>
        <w:t>18</w:t>
      </w:r>
      <w:r w:rsidR="00090E89">
        <w:rPr>
          <w:rFonts w:hint="eastAsia"/>
        </w:rPr>
        <w:t>）において覆された。２審では、（当時の）通産大臣及び原子力安全委員会が設置変更許可申請について行った安全審査において審査指針等の定める安全上の基準が満たされていることが確認された場合には、被告が原子炉に安全性に欠ける点がないことについて、相当の根拠を示し、かつ必要な資料を提出した上で主張立証を尽くしたことになるとし、これを認めた。</w:t>
      </w:r>
    </w:p>
    <w:p w:rsidR="0093558B" w:rsidRDefault="0093558B"/>
    <w:p w:rsidR="0093558B" w:rsidRDefault="00BD1684" w:rsidP="00BD1684">
      <w:pPr>
        <w:ind w:left="210" w:hangingChars="100" w:hanging="210"/>
      </w:pPr>
      <w:r>
        <w:rPr>
          <w:rFonts w:hint="eastAsia"/>
        </w:rPr>
        <w:t>②</w:t>
      </w:r>
      <w:r w:rsidR="0093558B">
        <w:rPr>
          <w:rFonts w:hint="eastAsia"/>
        </w:rPr>
        <w:t>大飯原発運転差止訴訟（福井地</w:t>
      </w:r>
      <w:r>
        <w:rPr>
          <w:rFonts w:hint="eastAsia"/>
        </w:rPr>
        <w:t>判平成</w:t>
      </w:r>
      <w:r>
        <w:rPr>
          <w:rFonts w:hint="eastAsia"/>
        </w:rPr>
        <w:t>26</w:t>
      </w:r>
      <w:r>
        <w:rPr>
          <w:rFonts w:hint="eastAsia"/>
        </w:rPr>
        <w:t>・</w:t>
      </w:r>
      <w:r>
        <w:rPr>
          <w:rFonts w:hint="eastAsia"/>
        </w:rPr>
        <w:t>5</w:t>
      </w:r>
      <w:r>
        <w:rPr>
          <w:rFonts w:hint="eastAsia"/>
        </w:rPr>
        <w:t>・</w:t>
      </w:r>
      <w:r>
        <w:rPr>
          <w:rFonts w:hint="eastAsia"/>
        </w:rPr>
        <w:t>21</w:t>
      </w:r>
      <w:r w:rsidR="0093558B">
        <w:rPr>
          <w:rFonts w:hint="eastAsia"/>
        </w:rPr>
        <w:t>）</w:t>
      </w:r>
      <w:r>
        <w:rPr>
          <w:rFonts w:hint="eastAsia"/>
        </w:rPr>
        <w:t>における具体的危険性（本件原発に求められる安全性）についての考え方</w:t>
      </w:r>
    </w:p>
    <w:p w:rsidR="00BD1684" w:rsidRDefault="00BD1684" w:rsidP="00BD1684">
      <w:pPr>
        <w:ind w:leftChars="100" w:left="210" w:firstLineChars="100" w:firstLine="210"/>
      </w:pPr>
      <w:r>
        <w:rPr>
          <w:rFonts w:hint="eastAsia"/>
        </w:rPr>
        <w:t>「</w:t>
      </w:r>
      <w:r w:rsidRPr="00BD1684">
        <w:rPr>
          <w:rFonts w:hint="eastAsia"/>
        </w:rPr>
        <w:t>原子力発電所の稼動は法的には電気を生み出すための一手段たる経済活動の自由</w:t>
      </w:r>
      <w:r w:rsidRPr="00BD1684">
        <w:rPr>
          <w:rFonts w:hint="eastAsia"/>
        </w:rPr>
        <w:t>(</w:t>
      </w:r>
      <w:r w:rsidRPr="00BD1684">
        <w:rPr>
          <w:rFonts w:hint="eastAsia"/>
        </w:rPr>
        <w:t>憲法</w:t>
      </w:r>
      <w:r>
        <w:rPr>
          <w:rFonts w:hint="eastAsia"/>
        </w:rPr>
        <w:t>22</w:t>
      </w:r>
      <w:r w:rsidRPr="00BD1684">
        <w:rPr>
          <w:rFonts w:hint="eastAsia"/>
        </w:rPr>
        <w:t xml:space="preserve"> </w:t>
      </w:r>
      <w:r w:rsidRPr="00BD1684">
        <w:rPr>
          <w:rFonts w:hint="eastAsia"/>
        </w:rPr>
        <w:t>条</w:t>
      </w:r>
      <w:r w:rsidRPr="00BD1684">
        <w:rPr>
          <w:rFonts w:hint="eastAsia"/>
        </w:rPr>
        <w:t xml:space="preserve">1 </w:t>
      </w:r>
      <w:r w:rsidRPr="00BD1684">
        <w:rPr>
          <w:rFonts w:hint="eastAsia"/>
        </w:rPr>
        <w:t>項</w:t>
      </w:r>
      <w:r w:rsidRPr="00BD1684">
        <w:rPr>
          <w:rFonts w:hint="eastAsia"/>
        </w:rPr>
        <w:t>)</w:t>
      </w:r>
      <w:r w:rsidRPr="00BD1684">
        <w:rPr>
          <w:rFonts w:hint="eastAsia"/>
        </w:rPr>
        <w:t>に属するものであっ</w:t>
      </w:r>
      <w:bookmarkStart w:id="0" w:name="_GoBack"/>
      <w:bookmarkEnd w:id="0"/>
      <w:r w:rsidRPr="00BD1684">
        <w:rPr>
          <w:rFonts w:hint="eastAsia"/>
        </w:rPr>
        <w:t>て，</w:t>
      </w:r>
      <w:r w:rsidRPr="00BD1684">
        <w:rPr>
          <w:rFonts w:hint="eastAsia"/>
        </w:rPr>
        <w:t xml:space="preserve"> </w:t>
      </w:r>
      <w:r w:rsidRPr="00BD1684">
        <w:rPr>
          <w:rFonts w:hint="eastAsia"/>
        </w:rPr>
        <w:t>憲法上は人格権の中核部分よりも劣位に置かれ</w:t>
      </w:r>
      <w:r w:rsidRPr="00BD1684">
        <w:rPr>
          <w:rFonts w:hint="eastAsia"/>
        </w:rPr>
        <w:lastRenderedPageBreak/>
        <w:t>るべきものである。しかるところ，大きな自然災害や戦争以外で，この根源的な権利が極めて広汎に奪われるという事態を招く可能性があるのは原子力発電所の事故のほかは想定し難い。かような危険を抽象的にでもはらむ経済活動は，その存在自体が憲法上容認できないというのが極論にすぎるとしても，少なくとも</w:t>
      </w:r>
      <w:r w:rsidRPr="005302AF">
        <w:rPr>
          <w:rFonts w:hint="eastAsia"/>
          <w:u w:val="single"/>
        </w:rPr>
        <w:t>かような事態を招く具体的危険性が万がーでもあれば，その差止めが認められるのは当然である。</w:t>
      </w:r>
      <w:r>
        <w:rPr>
          <w:rFonts w:hint="eastAsia"/>
        </w:rPr>
        <w:t>」</w:t>
      </w:r>
    </w:p>
    <w:p w:rsidR="005302AF" w:rsidRDefault="005302AF" w:rsidP="00BD1684">
      <w:pPr>
        <w:ind w:leftChars="100" w:left="210" w:firstLineChars="100" w:firstLine="210"/>
      </w:pPr>
    </w:p>
    <w:p w:rsidR="005302AF" w:rsidRDefault="005302AF" w:rsidP="00BD1684">
      <w:pPr>
        <w:ind w:leftChars="100" w:left="210" w:firstLineChars="100" w:firstLine="210"/>
      </w:pPr>
      <w:r>
        <w:rPr>
          <w:rFonts w:hint="eastAsia"/>
        </w:rPr>
        <w:t>従来の判断枠組みとされていた</w:t>
      </w:r>
      <w:r w:rsidRPr="005302AF">
        <w:rPr>
          <w:rFonts w:hint="eastAsia"/>
        </w:rPr>
        <w:t>東北電力女川原発建設工事差止訴訟</w:t>
      </w:r>
      <w:r>
        <w:rPr>
          <w:rFonts w:hint="eastAsia"/>
        </w:rPr>
        <w:t>が具体的危険にあたるものを、「災害発生の危険性」が「</w:t>
      </w:r>
      <w:r w:rsidRPr="005302AF">
        <w:rPr>
          <w:rFonts w:hint="eastAsia"/>
        </w:rPr>
        <w:t>社会観念上無視し得る程度に小さいものに保</w:t>
      </w:r>
      <w:r>
        <w:rPr>
          <w:rFonts w:hint="eastAsia"/>
        </w:rPr>
        <w:t>」てないこととしており、これは差止を認容した</w:t>
      </w:r>
      <w:r w:rsidRPr="005302AF">
        <w:rPr>
          <w:rFonts w:hint="eastAsia"/>
        </w:rPr>
        <w:t>志賀原発</w:t>
      </w:r>
      <w:r w:rsidRPr="005302AF">
        <w:rPr>
          <w:rFonts w:hint="eastAsia"/>
        </w:rPr>
        <w:t>2</w:t>
      </w:r>
      <w:r w:rsidRPr="005302AF">
        <w:rPr>
          <w:rFonts w:hint="eastAsia"/>
        </w:rPr>
        <w:t>号機運転差止訴訟</w:t>
      </w:r>
      <w:r>
        <w:rPr>
          <w:rFonts w:hint="eastAsia"/>
        </w:rPr>
        <w:t>においても維持されたのに対し、本判決は「具体的危険性」が「万が一」でもあれば差止が認められるという一般論を展開している。</w:t>
      </w:r>
    </w:p>
    <w:p w:rsidR="005302AF" w:rsidRDefault="005302AF" w:rsidP="005302AF"/>
    <w:p w:rsidR="005302AF" w:rsidRDefault="005302AF" w:rsidP="005302AF">
      <w:r>
        <w:rPr>
          <w:rFonts w:hint="eastAsia"/>
        </w:rPr>
        <w:t>参考文献</w:t>
      </w:r>
    </w:p>
    <w:p w:rsidR="00522DE3" w:rsidRDefault="00522DE3" w:rsidP="005302AF">
      <w:r>
        <w:rPr>
          <w:rFonts w:hint="eastAsia"/>
        </w:rPr>
        <w:t>大塚直（</w:t>
      </w:r>
      <w:r>
        <w:rPr>
          <w:rFonts w:hint="eastAsia"/>
        </w:rPr>
        <w:t>2014</w:t>
      </w:r>
      <w:r>
        <w:rPr>
          <w:rFonts w:hint="eastAsia"/>
        </w:rPr>
        <w:t>）</w:t>
      </w:r>
    </w:p>
    <w:p w:rsidR="005302AF" w:rsidRPr="007C6F8E" w:rsidRDefault="00522DE3" w:rsidP="005302AF">
      <w:r>
        <w:rPr>
          <w:rFonts w:hint="eastAsia"/>
        </w:rPr>
        <w:t>「大飯原発運転差止訴訟第</w:t>
      </w:r>
      <w:r>
        <w:rPr>
          <w:rFonts w:hint="eastAsia"/>
        </w:rPr>
        <w:t>1</w:t>
      </w:r>
      <w:r>
        <w:rPr>
          <w:rFonts w:hint="eastAsia"/>
        </w:rPr>
        <w:t>審判決の意義と課題」『法学教室』№</w:t>
      </w:r>
      <w:r>
        <w:rPr>
          <w:rFonts w:hint="eastAsia"/>
        </w:rPr>
        <w:t>410</w:t>
      </w:r>
      <w:r w:rsidRPr="00522DE3">
        <w:t xml:space="preserve"> </w:t>
      </w:r>
      <w:r>
        <w:t>pp.</w:t>
      </w:r>
      <w:r>
        <w:rPr>
          <w:rFonts w:hint="eastAsia"/>
        </w:rPr>
        <w:t>84</w:t>
      </w:r>
      <w:r>
        <w:t>-</w:t>
      </w:r>
      <w:r>
        <w:rPr>
          <w:rFonts w:hint="eastAsia"/>
        </w:rPr>
        <w:t>94</w:t>
      </w:r>
      <w:r>
        <w:rPr>
          <w:rFonts w:hint="eastAsia"/>
        </w:rPr>
        <w:t xml:space="preserve">有斐閣　</w:t>
      </w:r>
    </w:p>
    <w:sectPr w:rsidR="005302AF" w:rsidRPr="007C6F8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5EC" w:rsidRDefault="007E45EC" w:rsidP="00F36CAA">
      <w:r>
        <w:separator/>
      </w:r>
    </w:p>
  </w:endnote>
  <w:endnote w:type="continuationSeparator" w:id="0">
    <w:p w:rsidR="007E45EC" w:rsidRDefault="007E45EC" w:rsidP="00F3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448717"/>
      <w:docPartObj>
        <w:docPartGallery w:val="Page Numbers (Bottom of Page)"/>
        <w:docPartUnique/>
      </w:docPartObj>
    </w:sdtPr>
    <w:sdtContent>
      <w:p w:rsidR="00F36CAA" w:rsidRDefault="00F36CAA">
        <w:pPr>
          <w:pStyle w:val="a5"/>
          <w:jc w:val="center"/>
        </w:pPr>
        <w:r>
          <w:fldChar w:fldCharType="begin"/>
        </w:r>
        <w:r>
          <w:instrText>PAGE   \* MERGEFORMAT</w:instrText>
        </w:r>
        <w:r>
          <w:fldChar w:fldCharType="separate"/>
        </w:r>
        <w:r w:rsidRPr="00F36CAA">
          <w:rPr>
            <w:noProof/>
            <w:lang w:val="ja-JP"/>
          </w:rPr>
          <w:t>1</w:t>
        </w:r>
        <w:r>
          <w:fldChar w:fldCharType="end"/>
        </w:r>
      </w:p>
    </w:sdtContent>
  </w:sdt>
  <w:p w:rsidR="00F36CAA" w:rsidRDefault="00F36C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5EC" w:rsidRDefault="007E45EC" w:rsidP="00F36CAA">
      <w:r>
        <w:separator/>
      </w:r>
    </w:p>
  </w:footnote>
  <w:footnote w:type="continuationSeparator" w:id="0">
    <w:p w:rsidR="007E45EC" w:rsidRDefault="007E45EC" w:rsidP="00F36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73"/>
    <w:rsid w:val="00090E89"/>
    <w:rsid w:val="000C3A73"/>
    <w:rsid w:val="00433B93"/>
    <w:rsid w:val="00522DE3"/>
    <w:rsid w:val="005302AF"/>
    <w:rsid w:val="007C6F8E"/>
    <w:rsid w:val="007E45EC"/>
    <w:rsid w:val="00852DD7"/>
    <w:rsid w:val="0093558B"/>
    <w:rsid w:val="00BC3F55"/>
    <w:rsid w:val="00BD1684"/>
    <w:rsid w:val="00D04BDE"/>
    <w:rsid w:val="00E75271"/>
    <w:rsid w:val="00F3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CAA"/>
    <w:pPr>
      <w:tabs>
        <w:tab w:val="center" w:pos="4252"/>
        <w:tab w:val="right" w:pos="8504"/>
      </w:tabs>
      <w:snapToGrid w:val="0"/>
    </w:pPr>
  </w:style>
  <w:style w:type="character" w:customStyle="1" w:styleId="a4">
    <w:name w:val="ヘッダー (文字)"/>
    <w:basedOn w:val="a0"/>
    <w:link w:val="a3"/>
    <w:uiPriority w:val="99"/>
    <w:rsid w:val="00F36CAA"/>
  </w:style>
  <w:style w:type="paragraph" w:styleId="a5">
    <w:name w:val="footer"/>
    <w:basedOn w:val="a"/>
    <w:link w:val="a6"/>
    <w:uiPriority w:val="99"/>
    <w:unhideWhenUsed/>
    <w:rsid w:val="00F36CAA"/>
    <w:pPr>
      <w:tabs>
        <w:tab w:val="center" w:pos="4252"/>
        <w:tab w:val="right" w:pos="8504"/>
      </w:tabs>
      <w:snapToGrid w:val="0"/>
    </w:pPr>
  </w:style>
  <w:style w:type="character" w:customStyle="1" w:styleId="a6">
    <w:name w:val="フッター (文字)"/>
    <w:basedOn w:val="a0"/>
    <w:link w:val="a5"/>
    <w:uiPriority w:val="99"/>
    <w:rsid w:val="00F36C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CAA"/>
    <w:pPr>
      <w:tabs>
        <w:tab w:val="center" w:pos="4252"/>
        <w:tab w:val="right" w:pos="8504"/>
      </w:tabs>
      <w:snapToGrid w:val="0"/>
    </w:pPr>
  </w:style>
  <w:style w:type="character" w:customStyle="1" w:styleId="a4">
    <w:name w:val="ヘッダー (文字)"/>
    <w:basedOn w:val="a0"/>
    <w:link w:val="a3"/>
    <w:uiPriority w:val="99"/>
    <w:rsid w:val="00F36CAA"/>
  </w:style>
  <w:style w:type="paragraph" w:styleId="a5">
    <w:name w:val="footer"/>
    <w:basedOn w:val="a"/>
    <w:link w:val="a6"/>
    <w:uiPriority w:val="99"/>
    <w:unhideWhenUsed/>
    <w:rsid w:val="00F36CAA"/>
    <w:pPr>
      <w:tabs>
        <w:tab w:val="center" w:pos="4252"/>
        <w:tab w:val="right" w:pos="8504"/>
      </w:tabs>
      <w:snapToGrid w:val="0"/>
    </w:pPr>
  </w:style>
  <w:style w:type="character" w:customStyle="1" w:styleId="a6">
    <w:name w:val="フッター (文字)"/>
    <w:basedOn w:val="a0"/>
    <w:link w:val="a5"/>
    <w:uiPriority w:val="99"/>
    <w:rsid w:val="00F36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32B66-315B-4103-9427-E88D3C2A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dcterms:created xsi:type="dcterms:W3CDTF">2014-12-10T13:34:00Z</dcterms:created>
  <dcterms:modified xsi:type="dcterms:W3CDTF">2014-12-13T16:13:00Z</dcterms:modified>
</cp:coreProperties>
</file>